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B27" w:rsidRPr="000620B1" w:rsidRDefault="00963B27" w:rsidP="00963B27">
      <w:pPr>
        <w:spacing w:before="240"/>
        <w:jc w:val="center"/>
        <w:outlineLvl w:val="0"/>
        <w:rPr>
          <w:b/>
          <w:sz w:val="24"/>
          <w:szCs w:val="24"/>
        </w:rPr>
      </w:pPr>
      <w:bookmarkStart w:id="0" w:name="_Toc39602290"/>
      <w:bookmarkStart w:id="1" w:name="_GoBack"/>
      <w:bookmarkEnd w:id="1"/>
      <w:r w:rsidRPr="000620B1">
        <w:rPr>
          <w:b/>
          <w:sz w:val="24"/>
          <w:szCs w:val="24"/>
        </w:rPr>
        <w:t>Organizacja prac w warunkach szczególnych</w:t>
      </w:r>
      <w:bookmarkEnd w:id="0"/>
    </w:p>
    <w:p w:rsidR="00963B27" w:rsidRPr="000620B1" w:rsidRDefault="00963B27" w:rsidP="00963B27">
      <w:pPr>
        <w:pStyle w:val="Akapitzlist"/>
        <w:numPr>
          <w:ilvl w:val="0"/>
          <w:numId w:val="3"/>
        </w:numPr>
        <w:spacing w:before="240"/>
        <w:outlineLvl w:val="0"/>
        <w:rPr>
          <w:b/>
        </w:rPr>
      </w:pPr>
      <w:bookmarkStart w:id="2" w:name="_Toc39602291"/>
      <w:r>
        <w:rPr>
          <w:b/>
        </w:rPr>
        <w:t>Prace na</w:t>
      </w:r>
      <w:r w:rsidRPr="000620B1">
        <w:rPr>
          <w:b/>
        </w:rPr>
        <w:t xml:space="preserve"> wysokości</w:t>
      </w:r>
      <w:bookmarkEnd w:id="2"/>
      <w:r w:rsidRPr="000620B1">
        <w:rPr>
          <w:b/>
        </w:rPr>
        <w:br/>
      </w:r>
    </w:p>
    <w:p w:rsidR="00963B27" w:rsidRPr="0016435B" w:rsidRDefault="00963B27" w:rsidP="00963B27">
      <w:pPr>
        <w:pStyle w:val="Akapitzlist"/>
        <w:numPr>
          <w:ilvl w:val="1"/>
          <w:numId w:val="4"/>
        </w:numPr>
        <w:spacing w:before="240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 xml:space="preserve">Pracą na wysokości jest praca wykonywana na powierzchni znajdującej się na wysokości co najmniej 1,0 m nad poziomem podłogi lub ziemi. </w:t>
      </w:r>
    </w:p>
    <w:p w:rsidR="00963B27" w:rsidRPr="0016435B" w:rsidRDefault="00963B27" w:rsidP="00963B27">
      <w:pPr>
        <w:pStyle w:val="Akapitzlist"/>
        <w:numPr>
          <w:ilvl w:val="1"/>
          <w:numId w:val="4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 xml:space="preserve">Na powierzchniach wzniesionych na wysokość powyżej 1,0 m nad poziomem podłogi lub ziemi, na których w związku z wykonywaną pracą mogą przebywać pracownicy, lub służących jako przejścia, powinny być zainstalowane balustrady składające się z poręczy ochronnych umieszczonych na wysokości co najmniej 1,1 m i krawężników o wysokości co najmniej 0,15 m. Pomiędzy poręczą </w:t>
      </w:r>
      <w:r>
        <w:rPr>
          <w:rFonts w:asciiTheme="minorHAnsi" w:hAnsiTheme="minorHAnsi"/>
          <w:sz w:val="22"/>
          <w:szCs w:val="22"/>
        </w:rPr>
        <w:br/>
      </w:r>
      <w:r w:rsidRPr="0016435B">
        <w:rPr>
          <w:rFonts w:asciiTheme="minorHAnsi" w:hAnsiTheme="minorHAnsi"/>
          <w:sz w:val="22"/>
          <w:szCs w:val="22"/>
        </w:rPr>
        <w:t>i krawężnikiem powinna być umieszczona w połowie wysokości poprzeczka lub przestrzeń ta powinna być wypełniona w sposób uniemożliwiający wypadnięcie osób.</w:t>
      </w:r>
    </w:p>
    <w:p w:rsidR="00963B27" w:rsidRPr="0016435B" w:rsidRDefault="00963B27" w:rsidP="00963B27">
      <w:pPr>
        <w:pStyle w:val="Akapitzlist"/>
        <w:numPr>
          <w:ilvl w:val="1"/>
          <w:numId w:val="4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Przy pracach na: drabinach, klamrach, rusztowaniach i innych podwyższeniach nieprzeznaczonych na pobyt ludzi, na wysokości do 2 m nad poziomem podłogi lub ziemi niewymagających od pracownika wychylania się poza obrys urządzenia, na którym stoi, albo przyjmowania innej wymuszonej pozycji ciała grożącej upadkiem z wysokości, należy zapewnić, aby:</w:t>
      </w:r>
    </w:p>
    <w:p w:rsidR="00963B27" w:rsidRPr="000620B1" w:rsidRDefault="00963B27" w:rsidP="00963B27">
      <w:pPr>
        <w:pStyle w:val="Akapitzlist"/>
        <w:numPr>
          <w:ilvl w:val="1"/>
          <w:numId w:val="5"/>
        </w:numPr>
        <w:tabs>
          <w:tab w:val="left" w:pos="1134"/>
        </w:tabs>
        <w:spacing w:before="240"/>
        <w:ind w:firstLine="66"/>
        <w:jc w:val="both"/>
        <w:rPr>
          <w:rFonts w:asciiTheme="minorHAnsi" w:hAnsiTheme="minorHAnsi"/>
          <w:sz w:val="22"/>
          <w:szCs w:val="22"/>
        </w:rPr>
      </w:pPr>
      <w:r w:rsidRPr="000620B1">
        <w:rPr>
          <w:rFonts w:asciiTheme="minorHAnsi" w:hAnsiTheme="minorHAnsi"/>
          <w:sz w:val="22"/>
          <w:szCs w:val="22"/>
        </w:rPr>
        <w:t xml:space="preserve">drabiny, klamry, rusztowania, pomosty i inne urządzenia były stabilne i zabezpieczone przed nieprzewidywaną zmianą położenia oraz posiadały odpowiednią wytrzymałość na przewidywane obciążenie; </w:t>
      </w:r>
    </w:p>
    <w:p w:rsidR="00963B27" w:rsidRPr="000620B1" w:rsidRDefault="00963B27" w:rsidP="00963B27">
      <w:pPr>
        <w:pStyle w:val="Akapitzlist"/>
        <w:numPr>
          <w:ilvl w:val="1"/>
          <w:numId w:val="5"/>
        </w:numPr>
        <w:tabs>
          <w:tab w:val="left" w:pos="1134"/>
        </w:tabs>
        <w:spacing w:before="240"/>
        <w:ind w:firstLine="66"/>
        <w:jc w:val="both"/>
        <w:rPr>
          <w:rFonts w:asciiTheme="minorHAnsi" w:hAnsiTheme="minorHAnsi"/>
          <w:sz w:val="22"/>
          <w:szCs w:val="22"/>
        </w:rPr>
      </w:pPr>
      <w:r w:rsidRPr="000620B1">
        <w:rPr>
          <w:rFonts w:asciiTheme="minorHAnsi" w:hAnsiTheme="minorHAnsi"/>
          <w:sz w:val="22"/>
          <w:szCs w:val="22"/>
        </w:rPr>
        <w:t>pomost roboczy spełniał następujące wymagania:</w:t>
      </w:r>
    </w:p>
    <w:p w:rsidR="00963B27" w:rsidRPr="0016435B" w:rsidRDefault="00963B27" w:rsidP="00963B27">
      <w:pPr>
        <w:spacing w:after="0" w:line="240" w:lineRule="auto"/>
        <w:ind w:left="993"/>
        <w:jc w:val="both"/>
      </w:pPr>
      <w:r w:rsidRPr="0016435B">
        <w:t>a)</w:t>
      </w:r>
      <w:r w:rsidRPr="0016435B">
        <w:tab/>
        <w:t>powierzchnia pomostu powinna być wystarczająca dla pracowników, narzędzi i niezbędnych materiałów,</w:t>
      </w:r>
    </w:p>
    <w:p w:rsidR="00963B27" w:rsidRPr="0016435B" w:rsidRDefault="00963B27" w:rsidP="00963B27">
      <w:pPr>
        <w:spacing w:after="0" w:line="240" w:lineRule="auto"/>
        <w:ind w:left="993"/>
        <w:jc w:val="both"/>
      </w:pPr>
      <w:r w:rsidRPr="0016435B">
        <w:t>b)</w:t>
      </w:r>
      <w:r w:rsidRPr="0016435B">
        <w:tab/>
        <w:t>podłoga powinna być pozioma i równa, trwale umocowana do elementów konstrukcyjnych pomostu,</w:t>
      </w:r>
    </w:p>
    <w:p w:rsidR="00963B27" w:rsidRPr="0016435B" w:rsidRDefault="00963B27" w:rsidP="00963B27">
      <w:pPr>
        <w:spacing w:after="0" w:line="240" w:lineRule="auto"/>
        <w:ind w:left="993"/>
        <w:jc w:val="both"/>
      </w:pPr>
      <w:r w:rsidRPr="0016435B">
        <w:t>c)</w:t>
      </w:r>
      <w:r w:rsidRPr="0016435B">
        <w:tab/>
        <w:t>w widocznym miejscu pomostu powinny być umieszczone czytelne informacje o wielkości dopuszczalnego obciążenia.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Przy pracach wykonywanych na rusztowaniach na wysokości powyżej 2 m od otaczającego poziomu podłogi lub terenu zewnętrznego oraz na podestach ruchomych wiszących należy w szczególności:</w:t>
      </w:r>
    </w:p>
    <w:p w:rsidR="00963B27" w:rsidRPr="0016435B" w:rsidRDefault="00963B27" w:rsidP="00963B27">
      <w:pPr>
        <w:pStyle w:val="Akapitzlist"/>
        <w:numPr>
          <w:ilvl w:val="0"/>
          <w:numId w:val="1"/>
        </w:numPr>
        <w:spacing w:before="240"/>
        <w:ind w:left="1134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zapewnić bezpieczeństwo przy komunikacji pionowej i dojścia do stanowiska pracy;</w:t>
      </w:r>
    </w:p>
    <w:p w:rsidR="00963B27" w:rsidRPr="0016435B" w:rsidRDefault="00963B27" w:rsidP="00963B27">
      <w:pPr>
        <w:pStyle w:val="Akapitzlist"/>
        <w:numPr>
          <w:ilvl w:val="0"/>
          <w:numId w:val="1"/>
        </w:numPr>
        <w:spacing w:before="240"/>
        <w:ind w:left="1134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zapewnić stabilność rusztowań i odpowiednią ich wytrzymałość na przewidywane obciążenia;</w:t>
      </w:r>
    </w:p>
    <w:p w:rsidR="00963B27" w:rsidRPr="0016435B" w:rsidRDefault="00963B27" w:rsidP="00963B27">
      <w:pPr>
        <w:pStyle w:val="Akapitzlist"/>
        <w:numPr>
          <w:ilvl w:val="0"/>
          <w:numId w:val="1"/>
        </w:numPr>
        <w:spacing w:before="240"/>
        <w:ind w:left="1134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przed rozpoczęciem użytkowania rusztowania należy dokonać odbioru technicznego w trybie określonym w odrębnych przepisach.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Prace na wysokości powinny być organizowane i wykonywane w sposób niezmuszający pracownika do wychylania się poza poręcz balustrady lub obrys urządzenia, na którym stoi.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Rusztowania i ruchome podesty robocze powinny być wykonywane zgodnie z dokumentacją producenta albo projektem indywidualnym.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Montaż rusztowań, ich eksploatacja i demontaż powinny być wykonywane zgodnie z instrukcją producenta albo projektem indywidualnym.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Osoby zatrudnione przy montażu i demontażu rusztowań oraz monterzy ruchomych podestów roboczych powinni posiadać wymagane uprawnienia.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Użytkowanie rusztowania jest dopuszczalne po dokonaniu jego odbioru przez uprawnioną osobę.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Na rusztowaniu lub ruchomym podeście roboczym powinna być umieszczona tablica określająca przynajmniej:</w:t>
      </w:r>
    </w:p>
    <w:p w:rsidR="00963B27" w:rsidRPr="0016435B" w:rsidRDefault="00963B27" w:rsidP="00963B27">
      <w:pPr>
        <w:pStyle w:val="Akapitzlist"/>
        <w:numPr>
          <w:ilvl w:val="0"/>
          <w:numId w:val="2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 xml:space="preserve">wykonawcę montażu rusztowania lub ruchomego podestu roboczego z podaniem imienia </w:t>
      </w:r>
      <w:r>
        <w:rPr>
          <w:rFonts w:asciiTheme="minorHAnsi" w:hAnsiTheme="minorHAnsi"/>
          <w:sz w:val="22"/>
          <w:szCs w:val="22"/>
        </w:rPr>
        <w:br/>
      </w:r>
      <w:r w:rsidRPr="0016435B">
        <w:rPr>
          <w:rFonts w:asciiTheme="minorHAnsi" w:hAnsiTheme="minorHAnsi"/>
          <w:sz w:val="22"/>
          <w:szCs w:val="22"/>
        </w:rPr>
        <w:t xml:space="preserve">i nazwiska albo nazwy oraz numeru telefonu; </w:t>
      </w:r>
    </w:p>
    <w:p w:rsidR="00963B27" w:rsidRPr="0016435B" w:rsidRDefault="00963B27" w:rsidP="00963B27">
      <w:pPr>
        <w:pStyle w:val="Akapitzlist"/>
        <w:numPr>
          <w:ilvl w:val="0"/>
          <w:numId w:val="2"/>
        </w:numPr>
        <w:spacing w:before="240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dopuszczalne obciążenia pomostów i konstrukcji rusztowania lub ruchomego podestu roboczego.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Dopuszczający może dopuścić brygadę do pracy jedynie po otrzymaniu kopii protokołu odbioru technicznego rusztowania, która winna stanowić załącznik do polecenia na tę pracę.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lastRenderedPageBreak/>
        <w:t>Pozostawianie materiałów i wyrobów na pomostach rusztowań i ruchomych podestów roboczych po zakończeniu pracy jest zabronione.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Zrzucanie elementów demontowanych rusztowań i ruchomych podestów roboczych jest zabronione.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Na pomoście ruchomego podestu roboczego nie powinno przebywać jednocześnie więcej osób, niż przewiduje instrukcja producenta.</w:t>
      </w:r>
    </w:p>
    <w:p w:rsidR="00963B27" w:rsidRPr="0016435B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Wykonywanie gwałtownych ruchów, przechylanie się przez poręcze, gromadzenie wyrobów, materiałów i narzędzi po jednej stronie ruchomego podestu roboczego oraz opieranie się o ścianę obiektu budowlanego przez osoby znajdujące się na podeście jest zabronione.</w:t>
      </w:r>
    </w:p>
    <w:p w:rsidR="00963B27" w:rsidRDefault="00963B27" w:rsidP="00963B27">
      <w:pPr>
        <w:pStyle w:val="Akapitzlist"/>
        <w:numPr>
          <w:ilvl w:val="0"/>
          <w:numId w:val="5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Łączenie ze sobą dwóch sąsiednich ruchomych podestów roboczych oraz przechodzenie z jednego na drugi jest zabronione.</w:t>
      </w:r>
    </w:p>
    <w:p w:rsidR="00963B27" w:rsidRPr="00AB7484" w:rsidRDefault="00963B27" w:rsidP="00963B27">
      <w:pPr>
        <w:spacing w:after="0"/>
        <w:jc w:val="both"/>
      </w:pPr>
    </w:p>
    <w:p w:rsidR="00963B27" w:rsidRPr="008829D8" w:rsidRDefault="00963B27" w:rsidP="00963B27">
      <w:pPr>
        <w:pStyle w:val="Akapitzlist"/>
        <w:numPr>
          <w:ilvl w:val="0"/>
          <w:numId w:val="3"/>
        </w:numPr>
        <w:outlineLvl w:val="0"/>
        <w:rPr>
          <w:rFonts w:asciiTheme="minorHAnsi" w:hAnsiTheme="minorHAnsi"/>
          <w:b/>
          <w:sz w:val="24"/>
          <w:szCs w:val="24"/>
        </w:rPr>
      </w:pPr>
      <w:bookmarkStart w:id="3" w:name="_Toc39602292"/>
      <w:r w:rsidRPr="008829D8">
        <w:rPr>
          <w:rFonts w:asciiTheme="minorHAnsi" w:hAnsiTheme="minorHAnsi"/>
          <w:b/>
          <w:sz w:val="24"/>
          <w:szCs w:val="24"/>
        </w:rPr>
        <w:t>Prace wykonywane w wykopach</w:t>
      </w:r>
      <w:bookmarkEnd w:id="3"/>
      <w:r w:rsidRPr="008829D8">
        <w:rPr>
          <w:rFonts w:asciiTheme="minorHAnsi" w:hAnsiTheme="minorHAnsi"/>
          <w:b/>
          <w:sz w:val="24"/>
          <w:szCs w:val="24"/>
        </w:rPr>
        <w:br/>
      </w:r>
    </w:p>
    <w:p w:rsidR="00963B27" w:rsidRPr="0016435B" w:rsidRDefault="00963B27" w:rsidP="00963B27">
      <w:pPr>
        <w:pStyle w:val="Akapitzlist"/>
        <w:numPr>
          <w:ilvl w:val="1"/>
          <w:numId w:val="6"/>
        </w:numPr>
        <w:spacing w:before="240"/>
        <w:ind w:left="426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Prowadzenie robót ziemnych w pobliżu instalacji podziemnych powinno odbywać się ręcznie.</w:t>
      </w:r>
    </w:p>
    <w:p w:rsidR="00963B27" w:rsidRPr="0016435B" w:rsidRDefault="00963B27" w:rsidP="00963B27">
      <w:pPr>
        <w:pStyle w:val="Akapitzlist"/>
        <w:numPr>
          <w:ilvl w:val="1"/>
          <w:numId w:val="6"/>
        </w:numPr>
        <w:spacing w:before="240"/>
        <w:ind w:left="426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 xml:space="preserve">Wykopy o ścianach pionowych nieumocnionych, bez rozparcia lub podparcia, mogą być wykonywane tylko do głębokości 1 m w gruntach zwartych, w przypadku gdy teren przy wykopie nie jest obciążony </w:t>
      </w:r>
      <w:r>
        <w:rPr>
          <w:rFonts w:asciiTheme="minorHAnsi" w:hAnsiTheme="minorHAnsi"/>
          <w:sz w:val="22"/>
          <w:szCs w:val="22"/>
        </w:rPr>
        <w:br/>
      </w:r>
      <w:r w:rsidRPr="0016435B">
        <w:rPr>
          <w:rFonts w:asciiTheme="minorHAnsi" w:hAnsiTheme="minorHAnsi"/>
          <w:sz w:val="22"/>
          <w:szCs w:val="22"/>
        </w:rPr>
        <w:t>w pasie o szerokości równej głębokości wykopu.</w:t>
      </w:r>
    </w:p>
    <w:p w:rsidR="00963B27" w:rsidRPr="0016435B" w:rsidRDefault="00963B27" w:rsidP="00963B27">
      <w:pPr>
        <w:pStyle w:val="Akapitzlist"/>
        <w:numPr>
          <w:ilvl w:val="1"/>
          <w:numId w:val="6"/>
        </w:numPr>
        <w:spacing w:before="240"/>
        <w:ind w:left="426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Wykopy bez umocnień, o głębokości większej niż 1 m, lecz nie większej od 2 m, można wykonywać, jeżeli pozwalają na to wyniki badań gruntu i dokumentacja geologiczno-inżynierska.</w:t>
      </w:r>
    </w:p>
    <w:p w:rsidR="00963B27" w:rsidRPr="0016435B" w:rsidRDefault="00963B27" w:rsidP="00963B27">
      <w:pPr>
        <w:pStyle w:val="Akapitzlist"/>
        <w:numPr>
          <w:ilvl w:val="1"/>
          <w:numId w:val="6"/>
        </w:numPr>
        <w:spacing w:before="240"/>
        <w:ind w:left="426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 xml:space="preserve">Jeżeli wykop osiągnie głębokość większą niż 1 m od poziomu terenu, należy wykonać zejście (wejście) </w:t>
      </w:r>
      <w:r>
        <w:rPr>
          <w:rFonts w:asciiTheme="minorHAnsi" w:hAnsiTheme="minorHAnsi"/>
          <w:sz w:val="22"/>
          <w:szCs w:val="22"/>
        </w:rPr>
        <w:br/>
      </w:r>
      <w:r w:rsidRPr="0016435B">
        <w:rPr>
          <w:rFonts w:asciiTheme="minorHAnsi" w:hAnsiTheme="minorHAnsi"/>
          <w:sz w:val="22"/>
          <w:szCs w:val="22"/>
        </w:rPr>
        <w:t>do wykopu.</w:t>
      </w:r>
    </w:p>
    <w:p w:rsidR="00963B27" w:rsidRPr="0016435B" w:rsidRDefault="00963B27" w:rsidP="00963B27">
      <w:pPr>
        <w:pStyle w:val="Akapitzlist"/>
        <w:numPr>
          <w:ilvl w:val="1"/>
          <w:numId w:val="6"/>
        </w:numPr>
        <w:spacing w:before="240"/>
        <w:ind w:left="426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Każdorazowe rozpoczęcie robót w wykopie wymaga sprawdzenia stanu jego obudowy lub skarp.</w:t>
      </w:r>
    </w:p>
    <w:p w:rsidR="00963B27" w:rsidRPr="0016435B" w:rsidRDefault="00963B27" w:rsidP="00963B27">
      <w:pPr>
        <w:pStyle w:val="Akapitzlist"/>
        <w:numPr>
          <w:ilvl w:val="1"/>
          <w:numId w:val="6"/>
        </w:numPr>
        <w:spacing w:before="240"/>
        <w:ind w:left="426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Podgrzewanie, rozmrażanie lub zamrażanie gruntu powinno być prowadzone zgodnie z dokumentacją projektową oraz instrukcją bezpieczeństwa, opracowaną przez wykonawcę.</w:t>
      </w:r>
    </w:p>
    <w:p w:rsidR="00963B27" w:rsidRDefault="00963B27" w:rsidP="00963B27">
      <w:pPr>
        <w:pStyle w:val="Akapitzlist"/>
        <w:numPr>
          <w:ilvl w:val="1"/>
          <w:numId w:val="6"/>
        </w:numPr>
        <w:spacing w:before="240"/>
        <w:ind w:left="426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Zakładanie obudowy lub montaż rur w uprzednio wykonanym wykopie o ścianach pionowych i na głębokości poniżej 1 m wymaga tymczasowego zabezpieczenia osób klatkami osłonowymi lub obudową prefabrykowaną.</w:t>
      </w:r>
    </w:p>
    <w:p w:rsidR="00963B27" w:rsidRPr="00E04C13" w:rsidRDefault="00963B27" w:rsidP="00963B27">
      <w:pPr>
        <w:pStyle w:val="Akapitzlist"/>
        <w:numPr>
          <w:ilvl w:val="0"/>
          <w:numId w:val="3"/>
        </w:numPr>
        <w:spacing w:before="240" w:after="240"/>
        <w:ind w:hanging="357"/>
        <w:contextualSpacing w:val="0"/>
        <w:outlineLvl w:val="0"/>
        <w:rPr>
          <w:b/>
        </w:rPr>
      </w:pPr>
      <w:bookmarkStart w:id="4" w:name="_Toc39602273"/>
      <w:r w:rsidRPr="00E04C13">
        <w:rPr>
          <w:b/>
        </w:rPr>
        <w:t>Eksploatacja i obsługa z zakresu kontroli i analiz chemicznych.</w:t>
      </w:r>
      <w:bookmarkEnd w:id="4"/>
      <w:r w:rsidRPr="00E04C13">
        <w:rPr>
          <w:b/>
        </w:rPr>
        <w:t xml:space="preserve"> </w:t>
      </w:r>
      <w:r w:rsidRPr="00E04C13">
        <w:rPr>
          <w:b/>
        </w:rPr>
        <w:br/>
      </w:r>
    </w:p>
    <w:p w:rsidR="00963B27" w:rsidRPr="0016435B" w:rsidRDefault="00963B27" w:rsidP="00963B27">
      <w:pPr>
        <w:pStyle w:val="Akapitzlist"/>
        <w:numPr>
          <w:ilvl w:val="0"/>
          <w:numId w:val="7"/>
        </w:numPr>
        <w:spacing w:before="240" w:after="240"/>
        <w:ind w:left="426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>Zakres kontroli i analiz chemicznych określony jest w Instrukcjach laboratoryjnych i Procedurach</w:t>
      </w:r>
      <w:r>
        <w:rPr>
          <w:rFonts w:asciiTheme="minorHAnsi" w:hAnsiTheme="minorHAnsi"/>
          <w:sz w:val="22"/>
          <w:szCs w:val="22"/>
        </w:rPr>
        <w:t>.</w:t>
      </w:r>
    </w:p>
    <w:p w:rsidR="00963B27" w:rsidRPr="0016435B" w:rsidRDefault="00963B27" w:rsidP="00963B27">
      <w:pPr>
        <w:pStyle w:val="Akapitzlist"/>
        <w:numPr>
          <w:ilvl w:val="0"/>
          <w:numId w:val="7"/>
        </w:numPr>
        <w:spacing w:before="240"/>
        <w:ind w:left="426"/>
        <w:jc w:val="both"/>
        <w:rPr>
          <w:rFonts w:asciiTheme="minorHAnsi" w:hAnsiTheme="minorHAnsi"/>
          <w:sz w:val="22"/>
          <w:szCs w:val="22"/>
        </w:rPr>
      </w:pPr>
      <w:r w:rsidRPr="0016435B">
        <w:rPr>
          <w:rFonts w:asciiTheme="minorHAnsi" w:hAnsiTheme="minorHAnsi"/>
          <w:sz w:val="22"/>
          <w:szCs w:val="22"/>
        </w:rPr>
        <w:t xml:space="preserve">Eksploatację z obsługą w zakresie kontroli i analiz chemicznych prowadzą pracownicy Laboratorium , </w:t>
      </w:r>
      <w:r>
        <w:rPr>
          <w:rFonts w:asciiTheme="minorHAnsi" w:hAnsiTheme="minorHAnsi"/>
          <w:sz w:val="22"/>
          <w:szCs w:val="22"/>
        </w:rPr>
        <w:br/>
      </w:r>
      <w:r w:rsidRPr="0016435B">
        <w:rPr>
          <w:rFonts w:asciiTheme="minorHAnsi" w:hAnsiTheme="minorHAnsi"/>
          <w:sz w:val="22"/>
          <w:szCs w:val="22"/>
        </w:rPr>
        <w:t xml:space="preserve">w ramach posiadanych Uprawnień zgodnie z obowiązującymi zasadami i zakresem obowiązków. </w:t>
      </w:r>
    </w:p>
    <w:p w:rsidR="00963B27" w:rsidRDefault="00963B27" w:rsidP="00963B27">
      <w:pPr>
        <w:pStyle w:val="Akapitzlist"/>
        <w:numPr>
          <w:ilvl w:val="0"/>
          <w:numId w:val="7"/>
        </w:numPr>
        <w:spacing w:before="240"/>
        <w:ind w:left="426"/>
      </w:pPr>
      <w:r w:rsidRPr="0043713C">
        <w:rPr>
          <w:rFonts w:asciiTheme="minorHAnsi" w:hAnsiTheme="minorHAnsi"/>
          <w:sz w:val="22"/>
          <w:szCs w:val="22"/>
        </w:rPr>
        <w:t>Pobór próbek na obiektach produkcyjnych przez pracowników Laboratorium musi się odbywać pod nadzorem pracownika eksploatacji</w:t>
      </w:r>
      <w:r>
        <w:t>.</w:t>
      </w:r>
    </w:p>
    <w:p w:rsidR="00963B27" w:rsidRPr="0043713C" w:rsidRDefault="00963B27" w:rsidP="00963B27">
      <w:pPr>
        <w:pStyle w:val="Akapitzlist"/>
        <w:numPr>
          <w:ilvl w:val="0"/>
          <w:numId w:val="7"/>
        </w:numPr>
        <w:spacing w:before="240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Laboratorium może na podstawie odrębnych umów wykonywać prace na rzecz zewnętrznych zleceniodawców. Badania te nie są certyfikowane.</w:t>
      </w:r>
    </w:p>
    <w:p w:rsidR="00963B27" w:rsidRPr="0043713C" w:rsidRDefault="00963B27" w:rsidP="00963B27">
      <w:pPr>
        <w:pStyle w:val="Akapitzlist"/>
        <w:spacing w:before="240"/>
        <w:ind w:left="426"/>
        <w:rPr>
          <w:rFonts w:asciiTheme="minorHAnsi" w:hAnsiTheme="minorHAnsi"/>
          <w:sz w:val="22"/>
          <w:szCs w:val="22"/>
        </w:rPr>
      </w:pPr>
    </w:p>
    <w:p w:rsidR="00391D27" w:rsidRDefault="00963B27"/>
    <w:sectPr w:rsidR="00391D27" w:rsidSect="00963B27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B27" w:rsidRDefault="00963B27" w:rsidP="00963B27">
      <w:pPr>
        <w:spacing w:after="0" w:line="240" w:lineRule="auto"/>
      </w:pPr>
      <w:r>
        <w:separator/>
      </w:r>
    </w:p>
  </w:endnote>
  <w:endnote w:type="continuationSeparator" w:id="0">
    <w:p w:rsidR="00963B27" w:rsidRDefault="00963B27" w:rsidP="00963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B27" w:rsidRDefault="00963B27" w:rsidP="00963B27">
      <w:pPr>
        <w:spacing w:after="0" w:line="240" w:lineRule="auto"/>
      </w:pPr>
      <w:r>
        <w:separator/>
      </w:r>
    </w:p>
  </w:footnote>
  <w:footnote w:type="continuationSeparator" w:id="0">
    <w:p w:rsidR="00963B27" w:rsidRDefault="00963B27" w:rsidP="00963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B27" w:rsidRDefault="00963B27">
    <w:pPr>
      <w:pStyle w:val="Nagwek"/>
    </w:pPr>
    <w:r w:rsidRPr="00794BA4">
      <w:rPr>
        <w:noProof/>
      </w:rPr>
      <w:drawing>
        <wp:inline distT="0" distB="0" distL="0" distR="0" wp14:anchorId="22631BA0" wp14:editId="4F2790D5">
          <wp:extent cx="1878965" cy="452120"/>
          <wp:effectExtent l="0" t="0" r="6985" b="5080"/>
          <wp:docPr id="4" name="Obraz 4" descr="H:\image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mage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Załącznik nr 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561E"/>
    <w:multiLevelType w:val="hybridMultilevel"/>
    <w:tmpl w:val="150CC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E4230"/>
    <w:multiLevelType w:val="multilevel"/>
    <w:tmpl w:val="DF8A3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70595B"/>
    <w:multiLevelType w:val="hybridMultilevel"/>
    <w:tmpl w:val="6CC8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2377E"/>
    <w:multiLevelType w:val="multilevel"/>
    <w:tmpl w:val="0F5CA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7F57CDD"/>
    <w:multiLevelType w:val="hybridMultilevel"/>
    <w:tmpl w:val="E820C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1D52"/>
    <w:multiLevelType w:val="hybridMultilevel"/>
    <w:tmpl w:val="8BAA9A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38734B"/>
    <w:multiLevelType w:val="hybridMultilevel"/>
    <w:tmpl w:val="FDA0A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B27"/>
    <w:rsid w:val="0063052C"/>
    <w:rsid w:val="008918D5"/>
    <w:rsid w:val="0096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397EDB9-9B08-4398-AB4E-0E611C20F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3B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B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3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27"/>
  </w:style>
  <w:style w:type="paragraph" w:styleId="Stopka">
    <w:name w:val="footer"/>
    <w:basedOn w:val="Normalny"/>
    <w:link w:val="StopkaZnak"/>
    <w:uiPriority w:val="99"/>
    <w:unhideWhenUsed/>
    <w:rsid w:val="00963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MZGOK KONIN</dc:creator>
  <cp:keywords/>
  <dc:description/>
  <cp:lastModifiedBy>MZGOK KONIN</cp:lastModifiedBy>
  <cp:revision>1</cp:revision>
  <dcterms:created xsi:type="dcterms:W3CDTF">2020-05-06T06:16:00Z</dcterms:created>
  <dcterms:modified xsi:type="dcterms:W3CDTF">2020-05-06T06:18:00Z</dcterms:modified>
</cp:coreProperties>
</file>